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C393" w14:textId="77777777" w:rsidR="009512FB" w:rsidRDefault="009512FB">
      <w:pPr>
        <w:pStyle w:val="BodyText"/>
        <w:rPr>
          <w:sz w:val="20"/>
        </w:rPr>
      </w:pPr>
    </w:p>
    <w:p w14:paraId="4A8A9985" w14:textId="77777777" w:rsidR="00500CDE" w:rsidRDefault="00500CDE">
      <w:pPr>
        <w:pStyle w:val="Heading1"/>
        <w:spacing w:before="216"/>
        <w:rPr>
          <w:rFonts w:ascii="Tahoma" w:hAnsi="Tahoma" w:cs="Tahoma"/>
        </w:rPr>
        <w:sectPr w:rsidR="00500CDE">
          <w:headerReference w:type="default" r:id="rId7"/>
          <w:type w:val="continuous"/>
          <w:pgSz w:w="12240" w:h="15840"/>
          <w:pgMar w:top="1500" w:right="1680" w:bottom="280" w:left="1680" w:header="720" w:footer="720" w:gutter="0"/>
          <w:cols w:num="2" w:space="720" w:equalWidth="0">
            <w:col w:w="5719" w:space="40"/>
            <w:col w:w="3121"/>
          </w:cols>
        </w:sectPr>
      </w:pPr>
    </w:p>
    <w:p w14:paraId="3A4EB206" w14:textId="42764C2A" w:rsidR="009512FB" w:rsidRPr="00E162FE" w:rsidRDefault="0016128F">
      <w:pPr>
        <w:pStyle w:val="Heading1"/>
        <w:spacing w:before="216"/>
        <w:rPr>
          <w:rFonts w:ascii="Tahoma" w:hAnsi="Tahoma" w:cs="Tahoma"/>
        </w:rPr>
      </w:pPr>
      <w:r w:rsidRPr="00E162FE">
        <w:rPr>
          <w:rFonts w:ascii="Tahoma" w:hAnsi="Tahoma" w:cs="Tahoma"/>
        </w:rPr>
        <w:t>Letter</w:t>
      </w:r>
      <w:r w:rsidR="00A651FE">
        <w:rPr>
          <w:rFonts w:ascii="Tahoma" w:hAnsi="Tahoma" w:cs="Tahoma"/>
        </w:rPr>
        <w:t xml:space="preserve"> of</w:t>
      </w:r>
      <w:r w:rsidRPr="00E162FE">
        <w:rPr>
          <w:rFonts w:ascii="Tahoma" w:hAnsi="Tahoma" w:cs="Tahoma"/>
        </w:rPr>
        <w:t xml:space="preserve"> Agreement – Consulting Services</w:t>
      </w:r>
    </w:p>
    <w:p w14:paraId="78105EED" w14:textId="77777777" w:rsidR="009512FB" w:rsidRPr="00E162FE" w:rsidRDefault="009512FB">
      <w:pPr>
        <w:pStyle w:val="BodyText"/>
        <w:rPr>
          <w:rFonts w:ascii="Tahoma" w:hAnsi="Tahoma" w:cs="Tahoma"/>
          <w:b/>
        </w:rPr>
      </w:pPr>
    </w:p>
    <w:p w14:paraId="2716A6A1" w14:textId="3BFFB2CC" w:rsidR="009512FB" w:rsidRPr="00E162FE" w:rsidRDefault="0016128F">
      <w:pPr>
        <w:pStyle w:val="BodyText"/>
        <w:spacing w:before="1"/>
        <w:ind w:left="119" w:right="116"/>
        <w:jc w:val="both"/>
        <w:rPr>
          <w:rFonts w:ascii="Tahoma" w:hAnsi="Tahoma" w:cs="Tahoma"/>
        </w:rPr>
      </w:pPr>
      <w:r w:rsidRPr="00E162FE">
        <w:rPr>
          <w:rFonts w:ascii="Tahoma" w:hAnsi="Tahoma" w:cs="Tahoma"/>
        </w:rPr>
        <w:t xml:space="preserve">This Letter </w:t>
      </w:r>
      <w:r w:rsidR="00A651FE">
        <w:rPr>
          <w:rFonts w:ascii="Tahoma" w:hAnsi="Tahoma" w:cs="Tahoma"/>
        </w:rPr>
        <w:t xml:space="preserve">of </w:t>
      </w:r>
      <w:r w:rsidRPr="00E162FE">
        <w:rPr>
          <w:rFonts w:ascii="Tahoma" w:hAnsi="Tahoma" w:cs="Tahoma"/>
        </w:rPr>
        <w:t xml:space="preserve">Agreement – Consulting Services (“Agreement”) is made between </w:t>
      </w:r>
      <w:r w:rsidR="00EA69CD" w:rsidRPr="00EA69CD">
        <w:rPr>
          <w:rFonts w:ascii="Tahoma" w:hAnsi="Tahoma" w:cs="Tahoma"/>
          <w:b/>
          <w:bCs/>
        </w:rPr>
        <w:t>Canine Partners of the Rockies</w:t>
      </w:r>
      <w:r w:rsidRPr="00E162FE">
        <w:rPr>
          <w:rFonts w:ascii="Tahoma" w:hAnsi="Tahoma" w:cs="Tahoma"/>
        </w:rPr>
        <w:t xml:space="preserve">, a </w:t>
      </w:r>
      <w:r w:rsidR="00EA69CD">
        <w:rPr>
          <w:rFonts w:ascii="Tahoma" w:hAnsi="Tahoma" w:cs="Tahoma"/>
        </w:rPr>
        <w:t>nonprofit organization in</w:t>
      </w:r>
      <w:r w:rsidRPr="00E162FE">
        <w:rPr>
          <w:rFonts w:ascii="Tahoma" w:hAnsi="Tahoma" w:cs="Tahoma"/>
        </w:rPr>
        <w:t xml:space="preserve"> the State of Colorado (the “</w:t>
      </w:r>
      <w:r w:rsidR="00EA69CD">
        <w:rPr>
          <w:rFonts w:ascii="Tahoma" w:hAnsi="Tahoma" w:cs="Tahoma"/>
        </w:rPr>
        <w:t>Client</w:t>
      </w:r>
      <w:r w:rsidRPr="00E162FE">
        <w:rPr>
          <w:rFonts w:ascii="Tahoma" w:hAnsi="Tahoma" w:cs="Tahoma"/>
        </w:rPr>
        <w:t xml:space="preserve">”), and </w:t>
      </w:r>
      <w:r w:rsidR="00455D4D" w:rsidRPr="00E162FE">
        <w:rPr>
          <w:rFonts w:ascii="Tahoma" w:hAnsi="Tahoma" w:cs="Tahoma"/>
          <w:b/>
        </w:rPr>
        <w:t xml:space="preserve">SBrand </w:t>
      </w:r>
      <w:r w:rsidR="00EA69CD">
        <w:rPr>
          <w:rFonts w:ascii="Tahoma" w:hAnsi="Tahoma" w:cs="Tahoma"/>
          <w:b/>
        </w:rPr>
        <w:t>Solutions</w:t>
      </w:r>
      <w:r w:rsidR="00455D4D" w:rsidRPr="00E162FE">
        <w:rPr>
          <w:rFonts w:ascii="Tahoma" w:hAnsi="Tahoma" w:cs="Tahoma"/>
          <w:b/>
        </w:rPr>
        <w:t xml:space="preserve"> </w:t>
      </w:r>
      <w:r w:rsidRPr="00E162FE">
        <w:rPr>
          <w:rFonts w:ascii="Tahoma" w:hAnsi="Tahoma" w:cs="Tahoma"/>
          <w:b/>
        </w:rPr>
        <w:t>LLC</w:t>
      </w:r>
      <w:r w:rsidRPr="00E162FE">
        <w:rPr>
          <w:rFonts w:ascii="Tahoma" w:hAnsi="Tahoma" w:cs="Tahoma"/>
        </w:rPr>
        <w:t>, a Colorado limited liability company having a principal office address of 2874 Blue Leaf Drive, Fort Collins, CO 80526</w:t>
      </w:r>
      <w:r w:rsidR="00A651FE">
        <w:rPr>
          <w:rFonts w:ascii="Tahoma" w:hAnsi="Tahoma" w:cs="Tahoma"/>
        </w:rPr>
        <w:t xml:space="preserve"> </w:t>
      </w:r>
      <w:r w:rsidRPr="00E162FE">
        <w:rPr>
          <w:rFonts w:ascii="Tahoma" w:hAnsi="Tahoma" w:cs="Tahoma"/>
        </w:rPr>
        <w:t>(“Consultant”) (together, the</w:t>
      </w:r>
      <w:r w:rsidRPr="00E162FE">
        <w:rPr>
          <w:rFonts w:ascii="Tahoma" w:hAnsi="Tahoma" w:cs="Tahoma"/>
          <w:spacing w:val="-8"/>
        </w:rPr>
        <w:t xml:space="preserve"> </w:t>
      </w:r>
      <w:r w:rsidRPr="00E162FE">
        <w:rPr>
          <w:rFonts w:ascii="Tahoma" w:hAnsi="Tahoma" w:cs="Tahoma"/>
        </w:rPr>
        <w:t>“Parties”).</w:t>
      </w:r>
    </w:p>
    <w:p w14:paraId="2B034422" w14:textId="77777777" w:rsidR="009512FB" w:rsidRPr="00E162FE" w:rsidRDefault="009512FB">
      <w:pPr>
        <w:pStyle w:val="BodyText"/>
        <w:spacing w:before="10"/>
        <w:rPr>
          <w:rFonts w:ascii="Tahoma" w:hAnsi="Tahoma" w:cs="Tahoma"/>
        </w:rPr>
      </w:pPr>
    </w:p>
    <w:p w14:paraId="3759976E" w14:textId="423C37AC" w:rsidR="009512FB" w:rsidRPr="00E162FE" w:rsidRDefault="0016128F">
      <w:pPr>
        <w:pStyle w:val="BodyText"/>
        <w:ind w:left="120" w:right="118"/>
        <w:jc w:val="both"/>
        <w:rPr>
          <w:rFonts w:ascii="Tahoma" w:hAnsi="Tahoma" w:cs="Tahoma"/>
        </w:rPr>
      </w:pPr>
      <w:r w:rsidRPr="00E162FE">
        <w:rPr>
          <w:rFonts w:ascii="Tahoma" w:hAnsi="Tahoma" w:cs="Tahoma"/>
        </w:rPr>
        <w:t>The Consultant (</w:t>
      </w:r>
      <w:r w:rsidR="00FA6C6C" w:rsidRPr="00E162FE">
        <w:rPr>
          <w:rFonts w:ascii="Tahoma" w:hAnsi="Tahoma" w:cs="Tahoma"/>
          <w:b/>
        </w:rPr>
        <w:t xml:space="preserve">SBrand </w:t>
      </w:r>
      <w:r w:rsidR="00EA69CD">
        <w:rPr>
          <w:rFonts w:ascii="Tahoma" w:hAnsi="Tahoma" w:cs="Tahoma"/>
          <w:b/>
        </w:rPr>
        <w:t>Solutions</w:t>
      </w:r>
      <w:r w:rsidRPr="00E162FE">
        <w:rPr>
          <w:rFonts w:ascii="Tahoma" w:hAnsi="Tahoma" w:cs="Tahoma"/>
        </w:rPr>
        <w:t xml:space="preserve">) agrees to perform the consulting services set forth and described with particularity in </w:t>
      </w:r>
      <w:r w:rsidRPr="00E162FE">
        <w:rPr>
          <w:rFonts w:ascii="Tahoma" w:hAnsi="Tahoma" w:cs="Tahoma"/>
          <w:b/>
        </w:rPr>
        <w:t xml:space="preserve">Exhibit A </w:t>
      </w:r>
      <w:r w:rsidRPr="00E162FE">
        <w:rPr>
          <w:rFonts w:ascii="Tahoma" w:hAnsi="Tahoma" w:cs="Tahoma"/>
        </w:rPr>
        <w:t>(the “Consulting</w:t>
      </w:r>
      <w:r w:rsidRPr="00E162FE">
        <w:rPr>
          <w:rFonts w:ascii="Tahoma" w:hAnsi="Tahoma" w:cs="Tahoma"/>
          <w:spacing w:val="-8"/>
        </w:rPr>
        <w:t xml:space="preserve"> </w:t>
      </w:r>
      <w:r w:rsidRPr="00E162FE">
        <w:rPr>
          <w:rFonts w:ascii="Tahoma" w:hAnsi="Tahoma" w:cs="Tahoma"/>
        </w:rPr>
        <w:t>Services”).</w:t>
      </w:r>
    </w:p>
    <w:p w14:paraId="031330F4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1249B9E4" w14:textId="30BDB680" w:rsidR="009512FB" w:rsidRPr="00E162FE" w:rsidRDefault="0016128F">
      <w:pPr>
        <w:pStyle w:val="BodyText"/>
        <w:ind w:left="119" w:right="115"/>
        <w:jc w:val="both"/>
        <w:rPr>
          <w:rFonts w:ascii="Tahoma" w:hAnsi="Tahoma" w:cs="Tahoma"/>
        </w:rPr>
      </w:pPr>
      <w:r w:rsidRPr="00E162FE">
        <w:rPr>
          <w:rFonts w:ascii="Tahoma" w:hAnsi="Tahoma" w:cs="Tahoma"/>
        </w:rPr>
        <w:t xml:space="preserve">Consultant’s total not to exceed fee for completing the Consulting Services is </w:t>
      </w:r>
      <w:r w:rsidR="00EA69CD">
        <w:rPr>
          <w:rFonts w:ascii="Tahoma" w:hAnsi="Tahoma" w:cs="Tahoma"/>
        </w:rPr>
        <w:t>Four Thousand, Five Hundred</w:t>
      </w:r>
      <w:r w:rsidRPr="00E162FE">
        <w:rPr>
          <w:rFonts w:ascii="Tahoma" w:hAnsi="Tahoma" w:cs="Tahoma"/>
        </w:rPr>
        <w:t xml:space="preserve"> dollars ($</w:t>
      </w:r>
      <w:r w:rsidR="00EA69CD">
        <w:rPr>
          <w:rFonts w:ascii="Tahoma" w:hAnsi="Tahoma" w:cs="Tahoma"/>
        </w:rPr>
        <w:t>4,500</w:t>
      </w:r>
      <w:r w:rsidR="00FA6C6C" w:rsidRPr="00E162FE">
        <w:rPr>
          <w:rFonts w:ascii="Tahoma" w:hAnsi="Tahoma" w:cs="Tahoma"/>
        </w:rPr>
        <w:t>.</w:t>
      </w:r>
      <w:r w:rsidRPr="00E162FE">
        <w:rPr>
          <w:rFonts w:ascii="Tahoma" w:hAnsi="Tahoma" w:cs="Tahoma"/>
        </w:rPr>
        <w:t xml:space="preserve">00). No </w:t>
      </w:r>
      <w:r w:rsidR="00DC3F35">
        <w:rPr>
          <w:rFonts w:ascii="Tahoma" w:hAnsi="Tahoma" w:cs="Tahoma"/>
        </w:rPr>
        <w:t xml:space="preserve">costs for </w:t>
      </w:r>
      <w:r w:rsidRPr="00E162FE">
        <w:rPr>
          <w:rFonts w:ascii="Tahoma" w:hAnsi="Tahoma" w:cs="Tahoma"/>
        </w:rPr>
        <w:t>material</w:t>
      </w:r>
      <w:r w:rsidR="00DC3F35">
        <w:rPr>
          <w:rFonts w:ascii="Tahoma" w:hAnsi="Tahoma" w:cs="Tahoma"/>
        </w:rPr>
        <w:t>s</w:t>
      </w:r>
      <w:r w:rsidRPr="00E162FE">
        <w:rPr>
          <w:rFonts w:ascii="Tahoma" w:hAnsi="Tahoma" w:cs="Tahoma"/>
        </w:rPr>
        <w:t xml:space="preserve"> or travel expenses will be added to that amount. The Parties agree that the Consultant’s fee shall be paid in accordance with the following</w:t>
      </w:r>
      <w:r w:rsidRPr="00E162FE">
        <w:rPr>
          <w:rFonts w:ascii="Tahoma" w:hAnsi="Tahoma" w:cs="Tahoma"/>
          <w:spacing w:val="-1"/>
        </w:rPr>
        <w:t xml:space="preserve"> </w:t>
      </w:r>
      <w:r w:rsidRPr="00E162FE">
        <w:rPr>
          <w:rFonts w:ascii="Tahoma" w:hAnsi="Tahoma" w:cs="Tahoma"/>
        </w:rPr>
        <w:t>schedule:</w:t>
      </w:r>
    </w:p>
    <w:p w14:paraId="316D0A9E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3F3D0F03" w14:textId="19D935FD" w:rsidR="009512FB" w:rsidRPr="00E162FE" w:rsidRDefault="00DC3F35">
      <w:pPr>
        <w:pStyle w:val="ListParagraph"/>
        <w:numPr>
          <w:ilvl w:val="0"/>
          <w:numId w:val="2"/>
        </w:numPr>
        <w:tabs>
          <w:tab w:val="left" w:pos="768"/>
        </w:tabs>
        <w:ind w:right="71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Amount billed per invoice</w:t>
      </w:r>
      <w:r w:rsidR="0016128F" w:rsidRPr="00E162FE">
        <w:rPr>
          <w:rFonts w:ascii="Tahoma" w:hAnsi="Tahoma" w:cs="Tahoma"/>
          <w:sz w:val="24"/>
          <w:szCs w:val="24"/>
        </w:rPr>
        <w:t xml:space="preserve"> within thirty (30) days following the completion of the Consulting Services, as described in </w:t>
      </w:r>
      <w:r w:rsidR="0016128F" w:rsidRPr="00E162FE">
        <w:rPr>
          <w:rFonts w:ascii="Tahoma" w:hAnsi="Tahoma" w:cs="Tahoma"/>
          <w:b/>
          <w:sz w:val="24"/>
          <w:szCs w:val="24"/>
        </w:rPr>
        <w:t xml:space="preserve">Exhibit A </w:t>
      </w:r>
      <w:r w:rsidR="0016128F" w:rsidRPr="00E162FE">
        <w:rPr>
          <w:rFonts w:ascii="Tahoma" w:hAnsi="Tahoma" w:cs="Tahoma"/>
          <w:sz w:val="24"/>
          <w:szCs w:val="24"/>
        </w:rPr>
        <w:t>(“</w:t>
      </w:r>
      <w:r w:rsidR="00BB3AB9" w:rsidRPr="00E162FE">
        <w:rPr>
          <w:rFonts w:ascii="Tahoma" w:hAnsi="Tahoma" w:cs="Tahoma"/>
          <w:sz w:val="24"/>
          <w:szCs w:val="24"/>
        </w:rPr>
        <w:t>Consulting Services”)</w:t>
      </w:r>
      <w:r w:rsidR="0016128F" w:rsidRPr="00E162FE">
        <w:rPr>
          <w:rFonts w:ascii="Tahoma" w:hAnsi="Tahoma" w:cs="Tahoma"/>
          <w:sz w:val="24"/>
          <w:szCs w:val="24"/>
        </w:rPr>
        <w:t xml:space="preserve">, and the </w:t>
      </w:r>
      <w:r>
        <w:rPr>
          <w:rFonts w:ascii="Tahoma" w:hAnsi="Tahoma" w:cs="Tahoma"/>
          <w:sz w:val="24"/>
          <w:szCs w:val="24"/>
        </w:rPr>
        <w:t>Client’s</w:t>
      </w:r>
      <w:r w:rsidR="0016128F" w:rsidRPr="00E162FE">
        <w:rPr>
          <w:rFonts w:ascii="Tahoma" w:hAnsi="Tahoma" w:cs="Tahoma"/>
          <w:sz w:val="24"/>
          <w:szCs w:val="24"/>
        </w:rPr>
        <w:t xml:space="preserve"> receipt of a Consultant invoice for the Services.</w:t>
      </w:r>
    </w:p>
    <w:p w14:paraId="2475C819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4B14115A" w14:textId="28E57F52" w:rsidR="009512FB" w:rsidRPr="00E162FE" w:rsidRDefault="0016128F">
      <w:pPr>
        <w:pStyle w:val="BodyText"/>
        <w:spacing w:before="1"/>
        <w:ind w:left="119" w:right="116"/>
        <w:jc w:val="both"/>
        <w:rPr>
          <w:rFonts w:ascii="Tahoma" w:hAnsi="Tahoma" w:cs="Tahoma"/>
        </w:rPr>
      </w:pPr>
      <w:r w:rsidRPr="00E162FE">
        <w:rPr>
          <w:rFonts w:ascii="Tahoma" w:hAnsi="Tahoma" w:cs="Tahoma"/>
        </w:rPr>
        <w:t xml:space="preserve">If the Consultant fails to perform any of the Consulting Services, the </w:t>
      </w:r>
      <w:r w:rsidR="00DC3F35">
        <w:rPr>
          <w:rFonts w:ascii="Tahoma" w:hAnsi="Tahoma" w:cs="Tahoma"/>
        </w:rPr>
        <w:t>Client</w:t>
      </w:r>
      <w:r w:rsidRPr="00E162FE">
        <w:rPr>
          <w:rFonts w:ascii="Tahoma" w:hAnsi="Tahoma" w:cs="Tahoma"/>
        </w:rPr>
        <w:t xml:space="preserve"> will not be obligated to pay consulting charges. If the </w:t>
      </w:r>
      <w:r w:rsidR="00DC3F35">
        <w:rPr>
          <w:rFonts w:ascii="Tahoma" w:hAnsi="Tahoma" w:cs="Tahoma"/>
        </w:rPr>
        <w:t>Client</w:t>
      </w:r>
      <w:r w:rsidRPr="00E162FE">
        <w:rPr>
          <w:rFonts w:ascii="Tahoma" w:hAnsi="Tahoma" w:cs="Tahoma"/>
        </w:rPr>
        <w:t xml:space="preserve"> cancels </w:t>
      </w:r>
      <w:r w:rsidR="00F8773A">
        <w:rPr>
          <w:rFonts w:ascii="Tahoma" w:hAnsi="Tahoma" w:cs="Tahoma"/>
        </w:rPr>
        <w:t>any</w:t>
      </w:r>
      <w:r w:rsidRPr="00E162FE">
        <w:rPr>
          <w:rFonts w:ascii="Tahoma" w:hAnsi="Tahoma" w:cs="Tahoma"/>
        </w:rPr>
        <w:t xml:space="preserve"> facilitated meeting included </w:t>
      </w:r>
      <w:r w:rsidR="00BB3AB9" w:rsidRPr="00E162FE">
        <w:rPr>
          <w:rFonts w:ascii="Tahoma" w:hAnsi="Tahoma" w:cs="Tahoma"/>
        </w:rPr>
        <w:t>in</w:t>
      </w:r>
      <w:r w:rsidRPr="00E162FE">
        <w:rPr>
          <w:rFonts w:ascii="Tahoma" w:hAnsi="Tahoma" w:cs="Tahoma"/>
        </w:rPr>
        <w:t xml:space="preserve"> the Consulting Services </w:t>
      </w:r>
      <w:r w:rsidR="00F8773A">
        <w:rPr>
          <w:rFonts w:ascii="Tahoma" w:hAnsi="Tahoma" w:cs="Tahoma"/>
        </w:rPr>
        <w:t>five (5) business days</w:t>
      </w:r>
      <w:r w:rsidRPr="00E162FE">
        <w:rPr>
          <w:rFonts w:ascii="Tahoma" w:hAnsi="Tahoma" w:cs="Tahoma"/>
        </w:rPr>
        <w:t xml:space="preserve"> or less before the scheduled date, </w:t>
      </w:r>
      <w:r w:rsidR="00F8773A">
        <w:rPr>
          <w:rFonts w:ascii="Tahoma" w:hAnsi="Tahoma" w:cs="Tahoma"/>
        </w:rPr>
        <w:t>the Client will either need to reschedule the meeting</w:t>
      </w:r>
      <w:r w:rsidR="00500CDE">
        <w:rPr>
          <w:rFonts w:ascii="Tahoma" w:hAnsi="Tahoma" w:cs="Tahoma"/>
        </w:rPr>
        <w:t xml:space="preserve"> or </w:t>
      </w:r>
      <w:r w:rsidRPr="00E162FE">
        <w:rPr>
          <w:rFonts w:ascii="Tahoma" w:hAnsi="Tahoma" w:cs="Tahoma"/>
        </w:rPr>
        <w:t>the Consultant will receive a 25% cancellation fee.</w:t>
      </w:r>
    </w:p>
    <w:p w14:paraId="5BEA7539" w14:textId="77777777" w:rsidR="009512FB" w:rsidRPr="00E162FE" w:rsidRDefault="009512FB">
      <w:pPr>
        <w:pStyle w:val="BodyText"/>
        <w:spacing w:before="11"/>
        <w:rPr>
          <w:rFonts w:ascii="Tahoma" w:hAnsi="Tahoma" w:cs="Tahoma"/>
        </w:rPr>
      </w:pPr>
    </w:p>
    <w:p w14:paraId="4C9FE924" w14:textId="77777777" w:rsidR="009512FB" w:rsidRPr="00E162FE" w:rsidRDefault="0016128F">
      <w:pPr>
        <w:pStyle w:val="BodyText"/>
        <w:ind w:left="119" w:right="118"/>
        <w:jc w:val="both"/>
        <w:rPr>
          <w:rFonts w:ascii="Tahoma" w:hAnsi="Tahoma" w:cs="Tahoma"/>
        </w:rPr>
      </w:pPr>
      <w:r w:rsidRPr="00E162FE">
        <w:rPr>
          <w:rFonts w:ascii="Tahoma" w:hAnsi="Tahoma" w:cs="Tahoma"/>
        </w:rPr>
        <w:t>Any changes to this Agreement must be made in writing and executed by both Parties. The laws of the State of Colorado shall govern this Agreement.</w:t>
      </w:r>
    </w:p>
    <w:p w14:paraId="2DBFF753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387FFE8C" w14:textId="05044C3E" w:rsidR="009512FB" w:rsidRPr="00E162FE" w:rsidRDefault="00EA69CD">
      <w:pPr>
        <w:pStyle w:val="BodyText"/>
        <w:tabs>
          <w:tab w:val="left" w:pos="4440"/>
        </w:tabs>
        <w:ind w:left="4439" w:right="173" w:hanging="4320"/>
        <w:rPr>
          <w:rFonts w:ascii="Tahoma" w:hAnsi="Tahoma" w:cs="Tahoma"/>
        </w:rPr>
      </w:pPr>
      <w:r>
        <w:rPr>
          <w:rFonts w:ascii="Tahoma" w:hAnsi="Tahoma" w:cs="Tahoma"/>
        </w:rPr>
        <w:t>Canine Partners</w:t>
      </w:r>
      <w:r w:rsidR="0016128F" w:rsidRPr="00E162FE">
        <w:rPr>
          <w:rFonts w:ascii="Tahoma" w:hAnsi="Tahoma" w:cs="Tahoma"/>
        </w:rPr>
        <w:tab/>
      </w:r>
      <w:r w:rsidR="0016128F" w:rsidRPr="00E162FE">
        <w:rPr>
          <w:rFonts w:ascii="Tahoma" w:hAnsi="Tahoma" w:cs="Tahoma"/>
        </w:rPr>
        <w:tab/>
      </w:r>
      <w:r w:rsidR="00BC02A1" w:rsidRPr="00E162FE">
        <w:rPr>
          <w:rFonts w:ascii="Tahoma" w:hAnsi="Tahoma" w:cs="Tahoma"/>
        </w:rPr>
        <w:t xml:space="preserve">SBrand </w:t>
      </w:r>
      <w:r w:rsidR="00F241A2">
        <w:rPr>
          <w:rFonts w:ascii="Tahoma" w:hAnsi="Tahoma" w:cs="Tahoma"/>
        </w:rPr>
        <w:t>Solutions</w:t>
      </w:r>
      <w:r w:rsidR="0016128F" w:rsidRPr="00E162FE">
        <w:rPr>
          <w:rFonts w:ascii="Tahoma" w:hAnsi="Tahoma" w:cs="Tahoma"/>
        </w:rPr>
        <w:t xml:space="preserve"> LLC, a Colorado limited liability company</w:t>
      </w:r>
    </w:p>
    <w:p w14:paraId="21552112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59E26BB5" w14:textId="77777777" w:rsidR="009512FB" w:rsidRPr="00E162FE" w:rsidRDefault="009512FB">
      <w:pPr>
        <w:pStyle w:val="BodyText"/>
        <w:spacing w:before="2"/>
        <w:rPr>
          <w:rFonts w:ascii="Tahoma" w:hAnsi="Tahoma" w:cs="Tahoma"/>
        </w:rPr>
      </w:pPr>
    </w:p>
    <w:p w14:paraId="296FFD74" w14:textId="77777777" w:rsidR="009512FB" w:rsidRDefault="0016128F" w:rsidP="00500CDE">
      <w:pPr>
        <w:pStyle w:val="BodyText"/>
        <w:tabs>
          <w:tab w:val="left" w:pos="3827"/>
          <w:tab w:val="left" w:pos="4440"/>
          <w:tab w:val="left" w:pos="5267"/>
        </w:tabs>
        <w:spacing w:before="90"/>
        <w:ind w:left="119"/>
        <w:rPr>
          <w:rFonts w:ascii="Tahoma" w:hAnsi="Tahoma" w:cs="Tahoma"/>
          <w:u w:val="single"/>
        </w:rPr>
      </w:pPr>
      <w:r w:rsidRPr="00E162F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6A29D03B" wp14:editId="2C223278">
                <wp:simplePos x="0" y="0"/>
                <wp:positionH relativeFrom="page">
                  <wp:posOffset>4411980</wp:posOffset>
                </wp:positionH>
                <wp:positionV relativeFrom="paragraph">
                  <wp:posOffset>63500</wp:posOffset>
                </wp:positionV>
                <wp:extent cx="1600835" cy="16891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ABCD8" w14:textId="77777777" w:rsidR="009512FB" w:rsidRDefault="0016128F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9D0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4pt;margin-top:5pt;width:126.05pt;height:13.3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" filled="f" stroked="f">
                <v:textbox inset="0,0,0,0">
                  <w:txbxContent>
                    <w:p w14:paraId="391ABCD8" w14:textId="77777777" w:rsidR="009512FB" w:rsidRDefault="0016128F">
                      <w:pPr>
                        <w:pStyle w:val="BodyText"/>
                        <w:spacing w:line="266" w:lineRule="exact"/>
                      </w:pPr>
                      <w:r>
                        <w:t>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2FE">
        <w:rPr>
          <w:rFonts w:ascii="Tahoma" w:hAnsi="Tahoma" w:cs="Tahoma"/>
          <w:noProof/>
        </w:rPr>
        <w:drawing>
          <wp:anchor distT="0" distB="0" distL="0" distR="0" simplePos="0" relativeHeight="1072" behindDoc="0" locked="0" layoutInCell="1" allowOverlap="1" wp14:anchorId="612669E2" wp14:editId="19B8E602">
            <wp:simplePos x="0" y="0"/>
            <wp:positionH relativeFrom="page">
              <wp:posOffset>4606202</wp:posOffset>
            </wp:positionH>
            <wp:positionV relativeFrom="paragraph">
              <wp:posOffset>-237233</wp:posOffset>
            </wp:positionV>
            <wp:extent cx="1366960" cy="4110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960" cy="411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2FE">
        <w:rPr>
          <w:rFonts w:ascii="Tahoma" w:hAnsi="Tahoma" w:cs="Tahoma"/>
        </w:rPr>
        <w:t>By:</w:t>
      </w:r>
      <w:r w:rsidRPr="00E162FE">
        <w:rPr>
          <w:rFonts w:ascii="Tahoma" w:hAnsi="Tahoma" w:cs="Tahoma"/>
          <w:u w:val="single"/>
        </w:rPr>
        <w:t xml:space="preserve"> </w:t>
      </w:r>
      <w:r w:rsidRPr="00E162FE">
        <w:rPr>
          <w:rFonts w:ascii="Tahoma" w:hAnsi="Tahoma" w:cs="Tahoma"/>
          <w:u w:val="single"/>
        </w:rPr>
        <w:tab/>
      </w:r>
      <w:r w:rsidRPr="00E162FE">
        <w:rPr>
          <w:rFonts w:ascii="Tahoma" w:hAnsi="Tahoma" w:cs="Tahoma"/>
        </w:rPr>
        <w:tab/>
        <w:t xml:space="preserve">By:  </w:t>
      </w:r>
      <w:r w:rsidRPr="00E162FE">
        <w:rPr>
          <w:rFonts w:ascii="Tahoma" w:hAnsi="Tahoma" w:cs="Tahoma"/>
          <w:u w:val="single"/>
        </w:rPr>
        <w:t xml:space="preserve"> </w:t>
      </w:r>
      <w:r w:rsidRPr="00E162FE">
        <w:rPr>
          <w:rFonts w:ascii="Tahoma" w:hAnsi="Tahoma" w:cs="Tahoma"/>
          <w:u w:val="single"/>
        </w:rPr>
        <w:tab/>
      </w:r>
    </w:p>
    <w:p w14:paraId="2FD89162" w14:textId="77777777" w:rsidR="00544F2C" w:rsidRDefault="00544F2C" w:rsidP="00544F2C">
      <w:pPr>
        <w:pStyle w:val="BodyText"/>
        <w:tabs>
          <w:tab w:val="left" w:pos="3827"/>
          <w:tab w:val="left" w:pos="4440"/>
          <w:tab w:val="left" w:pos="5267"/>
        </w:tabs>
        <w:spacing w:before="90"/>
        <w:rPr>
          <w:rFonts w:ascii="Tahoma" w:hAnsi="Tahoma" w:cs="Tahoma"/>
        </w:rPr>
      </w:pPr>
    </w:p>
    <w:p w14:paraId="2BD95241" w14:textId="77777777" w:rsidR="00544F2C" w:rsidRDefault="00544F2C" w:rsidP="00544F2C">
      <w:pPr>
        <w:pStyle w:val="BodyText"/>
        <w:tabs>
          <w:tab w:val="left" w:pos="3827"/>
          <w:tab w:val="left" w:pos="4440"/>
          <w:tab w:val="left" w:pos="5267"/>
        </w:tabs>
        <w:spacing w:before="90"/>
        <w:rPr>
          <w:rFonts w:ascii="Tahoma" w:hAnsi="Tahoma" w:cs="Tahoma"/>
        </w:rPr>
      </w:pPr>
    </w:p>
    <w:p w14:paraId="7D2F9838" w14:textId="77777777" w:rsidR="00544F2C" w:rsidRDefault="00544F2C" w:rsidP="00544F2C">
      <w:pPr>
        <w:pStyle w:val="BodyText"/>
        <w:tabs>
          <w:tab w:val="left" w:pos="3827"/>
          <w:tab w:val="left" w:pos="4440"/>
          <w:tab w:val="left" w:pos="5267"/>
        </w:tabs>
        <w:spacing w:before="9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Sheryl Trent, Owner</w:t>
      </w:r>
    </w:p>
    <w:p w14:paraId="34023C89" w14:textId="1E147A85" w:rsidR="00544F2C" w:rsidRDefault="00544F2C" w:rsidP="00544F2C">
      <w:pPr>
        <w:pStyle w:val="BodyText"/>
        <w:tabs>
          <w:tab w:val="left" w:pos="3827"/>
          <w:tab w:val="left" w:pos="4440"/>
          <w:tab w:val="left" w:pos="5267"/>
        </w:tabs>
        <w:spacing w:before="9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hyperlink r:id="rId9" w:history="1">
        <w:r w:rsidRPr="003E044A">
          <w:rPr>
            <w:rStyle w:val="Hyperlink"/>
            <w:rFonts w:ascii="Tahoma" w:hAnsi="Tahoma" w:cs="Tahoma"/>
          </w:rPr>
          <w:t>sheryl@sbrandsolutions.com</w:t>
        </w:r>
      </w:hyperlink>
    </w:p>
    <w:p w14:paraId="6B756A5B" w14:textId="21162722" w:rsidR="00544F2C" w:rsidRPr="00544F2C" w:rsidRDefault="00544F2C" w:rsidP="00544F2C">
      <w:pPr>
        <w:pStyle w:val="BodyText"/>
        <w:tabs>
          <w:tab w:val="left" w:pos="3827"/>
          <w:tab w:val="left" w:pos="4440"/>
          <w:tab w:val="left" w:pos="5267"/>
        </w:tabs>
        <w:spacing w:before="90"/>
        <w:rPr>
          <w:rFonts w:ascii="Tahoma" w:hAnsi="Tahoma" w:cs="Tahoma"/>
        </w:rPr>
        <w:sectPr w:rsidR="00544F2C" w:rsidRPr="00544F2C" w:rsidSect="00500CDE">
          <w:type w:val="continuous"/>
          <w:pgSz w:w="12240" w:h="15840"/>
          <w:pgMar w:top="1500" w:right="1680" w:bottom="280" w:left="1680" w:header="720" w:footer="720" w:gutter="0"/>
          <w:cols w:space="720"/>
        </w:sect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(970) 208-6633</w:t>
      </w:r>
    </w:p>
    <w:p w14:paraId="042E4698" w14:textId="77777777" w:rsidR="00544F2C" w:rsidRDefault="00544F2C" w:rsidP="00E162FE">
      <w:pPr>
        <w:ind w:right="3513"/>
        <w:rPr>
          <w:rFonts w:ascii="Tahoma" w:hAnsi="Tahoma" w:cs="Tahoma"/>
          <w:b/>
          <w:sz w:val="24"/>
          <w:szCs w:val="24"/>
        </w:rPr>
      </w:pPr>
    </w:p>
    <w:p w14:paraId="68C4D3D7" w14:textId="77777777" w:rsidR="00544F2C" w:rsidRDefault="00544F2C" w:rsidP="00E162FE">
      <w:pPr>
        <w:ind w:right="3513"/>
        <w:rPr>
          <w:rFonts w:ascii="Tahoma" w:hAnsi="Tahoma" w:cs="Tahoma"/>
          <w:b/>
          <w:sz w:val="24"/>
          <w:szCs w:val="24"/>
        </w:rPr>
      </w:pPr>
    </w:p>
    <w:p w14:paraId="056B8FCD" w14:textId="7E56F368" w:rsidR="00E162FE" w:rsidRDefault="0016128F" w:rsidP="00E162FE">
      <w:pPr>
        <w:ind w:right="3513"/>
        <w:rPr>
          <w:rFonts w:ascii="Tahoma" w:hAnsi="Tahoma" w:cs="Tahoma"/>
          <w:b/>
          <w:sz w:val="24"/>
          <w:szCs w:val="24"/>
        </w:rPr>
      </w:pPr>
      <w:r w:rsidRPr="00E162FE">
        <w:rPr>
          <w:rFonts w:ascii="Tahoma" w:hAnsi="Tahoma" w:cs="Tahoma"/>
          <w:b/>
          <w:sz w:val="24"/>
          <w:szCs w:val="24"/>
        </w:rPr>
        <w:t>Exhibit A</w:t>
      </w:r>
    </w:p>
    <w:p w14:paraId="660425F4" w14:textId="48B3ECDE" w:rsidR="009512FB" w:rsidRPr="00E162FE" w:rsidRDefault="0016128F" w:rsidP="00E162FE">
      <w:pPr>
        <w:ind w:right="3513"/>
        <w:rPr>
          <w:rFonts w:ascii="Tahoma" w:hAnsi="Tahoma" w:cs="Tahoma"/>
          <w:b/>
          <w:sz w:val="24"/>
          <w:szCs w:val="24"/>
        </w:rPr>
      </w:pPr>
      <w:r w:rsidRPr="00E162FE">
        <w:rPr>
          <w:rFonts w:ascii="Tahoma" w:hAnsi="Tahoma" w:cs="Tahoma"/>
          <w:b/>
          <w:sz w:val="24"/>
          <w:szCs w:val="24"/>
        </w:rPr>
        <w:t>Consulting</w:t>
      </w:r>
      <w:r w:rsidR="00E162FE">
        <w:rPr>
          <w:rFonts w:ascii="Tahoma" w:hAnsi="Tahoma" w:cs="Tahoma"/>
          <w:b/>
          <w:sz w:val="24"/>
          <w:szCs w:val="24"/>
        </w:rPr>
        <w:t xml:space="preserve"> S</w:t>
      </w:r>
      <w:r w:rsidRPr="00E162FE">
        <w:rPr>
          <w:rFonts w:ascii="Tahoma" w:hAnsi="Tahoma" w:cs="Tahoma"/>
          <w:b/>
          <w:sz w:val="24"/>
          <w:szCs w:val="24"/>
        </w:rPr>
        <w:t>ervices</w:t>
      </w:r>
    </w:p>
    <w:p w14:paraId="4830F721" w14:textId="77777777" w:rsidR="009512FB" w:rsidRPr="00E162FE" w:rsidRDefault="009512FB">
      <w:pPr>
        <w:pStyle w:val="BodyText"/>
        <w:spacing w:before="1"/>
        <w:rPr>
          <w:rFonts w:ascii="Tahoma" w:hAnsi="Tahoma" w:cs="Tahoma"/>
          <w:b/>
        </w:rPr>
      </w:pPr>
    </w:p>
    <w:p w14:paraId="317E511B" w14:textId="1995E11B" w:rsidR="009512FB" w:rsidRPr="00E162FE" w:rsidRDefault="00BC02A1" w:rsidP="00BC02A1">
      <w:pPr>
        <w:pStyle w:val="BodyText"/>
        <w:ind w:left="1597" w:right="1592"/>
        <w:jc w:val="center"/>
        <w:rPr>
          <w:rFonts w:ascii="Tahoma" w:hAnsi="Tahoma" w:cs="Tahoma"/>
          <w:b/>
        </w:rPr>
      </w:pPr>
      <w:r w:rsidRPr="00E162FE">
        <w:rPr>
          <w:rFonts w:ascii="Tahoma" w:hAnsi="Tahoma" w:cs="Tahoma"/>
        </w:rPr>
        <w:t xml:space="preserve">SBrand </w:t>
      </w:r>
      <w:r w:rsidR="00544F2C">
        <w:rPr>
          <w:rFonts w:ascii="Tahoma" w:hAnsi="Tahoma" w:cs="Tahoma"/>
        </w:rPr>
        <w:t>Solutions</w:t>
      </w:r>
      <w:r w:rsidR="0016128F" w:rsidRPr="00E162FE">
        <w:rPr>
          <w:rFonts w:ascii="Tahoma" w:hAnsi="Tahoma" w:cs="Tahoma"/>
        </w:rPr>
        <w:t xml:space="preserve"> LLC, a Colorado limited liability company</w:t>
      </w:r>
    </w:p>
    <w:p w14:paraId="55FA37D3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7B3C6A46" w14:textId="1A061C6D" w:rsidR="009512FB" w:rsidRPr="00E162FE" w:rsidRDefault="0016128F" w:rsidP="00C3215A">
      <w:pPr>
        <w:spacing w:before="206"/>
        <w:rPr>
          <w:rFonts w:ascii="Tahoma" w:hAnsi="Tahoma" w:cs="Tahoma"/>
          <w:sz w:val="24"/>
          <w:szCs w:val="24"/>
        </w:rPr>
      </w:pPr>
      <w:r w:rsidRPr="00E162FE">
        <w:rPr>
          <w:rFonts w:ascii="Tahoma" w:hAnsi="Tahoma" w:cs="Tahoma"/>
          <w:sz w:val="24"/>
          <w:szCs w:val="24"/>
        </w:rPr>
        <w:t>Consultant agrees to provide the following services</w:t>
      </w:r>
      <w:r w:rsidR="00C3215A">
        <w:rPr>
          <w:rFonts w:ascii="Tahoma" w:hAnsi="Tahoma" w:cs="Tahoma"/>
          <w:sz w:val="24"/>
          <w:szCs w:val="24"/>
        </w:rPr>
        <w:t>.  The facilitation sessions will be virtual or in person depending upon the time and date.</w:t>
      </w:r>
    </w:p>
    <w:p w14:paraId="57C5EA5A" w14:textId="77777777" w:rsidR="009512FB" w:rsidRDefault="009512FB">
      <w:pPr>
        <w:pStyle w:val="BodyText"/>
        <w:rPr>
          <w:rFonts w:ascii="Tahoma" w:hAnsi="Tahoma" w:cs="Tahoma"/>
        </w:rPr>
      </w:pPr>
    </w:p>
    <w:p w14:paraId="3C386086" w14:textId="5FC3094C" w:rsidR="00A41AA7" w:rsidRDefault="00A41AA7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All logistical emails, phone calls or Zoom meetings as needed.</w:t>
      </w:r>
    </w:p>
    <w:p w14:paraId="60215AE7" w14:textId="77777777" w:rsidR="00A41AA7" w:rsidRDefault="00A41AA7">
      <w:pPr>
        <w:pStyle w:val="BodyText"/>
        <w:rPr>
          <w:rFonts w:ascii="Tahoma" w:hAnsi="Tahoma" w:cs="Tahoma"/>
        </w:rPr>
      </w:pPr>
    </w:p>
    <w:p w14:paraId="6AE69F4A" w14:textId="59DBCBAC" w:rsidR="004D680B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Three (3) virtual planning sessions with Executive Director</w:t>
      </w:r>
    </w:p>
    <w:p w14:paraId="4FB9E1EA" w14:textId="2BE17064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Content creation for Strategic Plan</w:t>
      </w:r>
    </w:p>
    <w:p w14:paraId="063838BE" w14:textId="2FA90323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Content creation for Implementation Plan</w:t>
      </w:r>
    </w:p>
    <w:p w14:paraId="0F93F33F" w14:textId="77777777" w:rsidR="00C3215A" w:rsidRDefault="00C3215A">
      <w:pPr>
        <w:pStyle w:val="BodyText"/>
        <w:rPr>
          <w:rFonts w:ascii="Tahoma" w:hAnsi="Tahoma" w:cs="Tahoma"/>
        </w:rPr>
      </w:pPr>
    </w:p>
    <w:p w14:paraId="7CD8456C" w14:textId="0FDD8447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One (1) two hour facilitated session with Board</w:t>
      </w:r>
    </w:p>
    <w:p w14:paraId="63C87FA7" w14:textId="67FB4663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Work session format to provide input on Strategic Plan</w:t>
      </w:r>
    </w:p>
    <w:p w14:paraId="743DDF2E" w14:textId="77777777" w:rsidR="00C3215A" w:rsidRDefault="00C3215A">
      <w:pPr>
        <w:pStyle w:val="BodyText"/>
        <w:rPr>
          <w:rFonts w:ascii="Tahoma" w:hAnsi="Tahoma" w:cs="Tahoma"/>
        </w:rPr>
      </w:pPr>
    </w:p>
    <w:p w14:paraId="36C3E16A" w14:textId="41DBBCF0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One (1) one hour facilitated session with Board</w:t>
      </w:r>
    </w:p>
    <w:p w14:paraId="6C5F1B84" w14:textId="73218328" w:rsidR="00C3215A" w:rsidRDefault="00C3215A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For Plan adoption</w:t>
      </w:r>
    </w:p>
    <w:p w14:paraId="58320103" w14:textId="77777777" w:rsidR="004D680B" w:rsidRPr="00E162FE" w:rsidRDefault="004D680B">
      <w:pPr>
        <w:pStyle w:val="BodyText"/>
        <w:rPr>
          <w:rFonts w:ascii="Tahoma" w:hAnsi="Tahoma" w:cs="Tahoma"/>
        </w:rPr>
      </w:pPr>
    </w:p>
    <w:p w14:paraId="1EB213CB" w14:textId="1A7D51E3" w:rsidR="009512F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Completed Strategic Plan Document up to 16 pages</w:t>
      </w:r>
    </w:p>
    <w:p w14:paraId="2C3FAF4F" w14:textId="19FB0138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Includes graphic design and layout</w:t>
      </w:r>
    </w:p>
    <w:p w14:paraId="66E456CC" w14:textId="7C9D9EDD" w:rsidR="004D680B" w:rsidRDefault="004D68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Content provided by Client</w:t>
      </w:r>
    </w:p>
    <w:p w14:paraId="0735F7CB" w14:textId="59004BCC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Three revisions</w:t>
      </w:r>
    </w:p>
    <w:p w14:paraId="7DCB6BE6" w14:textId="0B59EE45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Full graphic and completed files</w:t>
      </w:r>
    </w:p>
    <w:p w14:paraId="3E2BA7B8" w14:textId="70BD7BAB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Any needed changes for six months post adoption</w:t>
      </w:r>
    </w:p>
    <w:p w14:paraId="61257885" w14:textId="77777777" w:rsidR="0031140B" w:rsidRDefault="0031140B">
      <w:pPr>
        <w:pStyle w:val="BodyText"/>
        <w:rPr>
          <w:rFonts w:ascii="Tahoma" w:hAnsi="Tahoma" w:cs="Tahoma"/>
        </w:rPr>
      </w:pPr>
    </w:p>
    <w:p w14:paraId="4CB4446F" w14:textId="4F2A3BEE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Completed Implementation Plan document</w:t>
      </w:r>
    </w:p>
    <w:p w14:paraId="0A74DDBC" w14:textId="6BD24451" w:rsidR="0031140B" w:rsidRDefault="003114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Xcel </w:t>
      </w:r>
      <w:r w:rsidR="004D680B">
        <w:rPr>
          <w:rFonts w:ascii="Tahoma" w:hAnsi="Tahoma" w:cs="Tahoma"/>
        </w:rPr>
        <w:t>or Word format</w:t>
      </w:r>
    </w:p>
    <w:p w14:paraId="4C48C9E4" w14:textId="77E8E131" w:rsidR="004D680B" w:rsidRPr="00E162FE" w:rsidRDefault="004D680B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ab/>
        <w:t>Formatted and completed based on content provided by Client</w:t>
      </w:r>
    </w:p>
    <w:p w14:paraId="5D6208D0" w14:textId="77777777" w:rsidR="009512FB" w:rsidRPr="00E162FE" w:rsidRDefault="009512FB">
      <w:pPr>
        <w:pStyle w:val="BodyText"/>
        <w:rPr>
          <w:rFonts w:ascii="Tahoma" w:hAnsi="Tahoma" w:cs="Tahoma"/>
        </w:rPr>
      </w:pPr>
    </w:p>
    <w:p w14:paraId="142B5E34" w14:textId="77777777" w:rsidR="00E162FE" w:rsidRDefault="0016128F" w:rsidP="000E4BAB">
      <w:pPr>
        <w:tabs>
          <w:tab w:val="left" w:pos="6599"/>
        </w:tabs>
        <w:spacing w:line="480" w:lineRule="auto"/>
        <w:ind w:right="1398"/>
        <w:rPr>
          <w:rFonts w:ascii="Tahoma" w:hAnsi="Tahoma" w:cs="Tahoma"/>
          <w:sz w:val="24"/>
          <w:szCs w:val="24"/>
        </w:rPr>
      </w:pPr>
      <w:r w:rsidRPr="00E162FE">
        <w:rPr>
          <w:rFonts w:ascii="Tahoma" w:hAnsi="Tahoma" w:cs="Tahoma"/>
          <w:sz w:val="24"/>
          <w:szCs w:val="24"/>
        </w:rPr>
        <w:t>TOTAL NOT TO</w:t>
      </w:r>
      <w:r w:rsidRPr="00E162FE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162FE">
        <w:rPr>
          <w:rFonts w:ascii="Tahoma" w:hAnsi="Tahoma" w:cs="Tahoma"/>
          <w:sz w:val="24"/>
          <w:szCs w:val="24"/>
        </w:rPr>
        <w:t>EXCEED</w:t>
      </w:r>
      <w:r w:rsidRPr="00E162F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162FE">
        <w:rPr>
          <w:rFonts w:ascii="Tahoma" w:hAnsi="Tahoma" w:cs="Tahoma"/>
          <w:sz w:val="24"/>
          <w:szCs w:val="24"/>
        </w:rPr>
        <w:t>FEE</w:t>
      </w:r>
      <w:r w:rsidR="000E4BAB" w:rsidRPr="00E162FE">
        <w:rPr>
          <w:rFonts w:ascii="Tahoma" w:hAnsi="Tahoma" w:cs="Tahoma"/>
          <w:sz w:val="24"/>
          <w:szCs w:val="24"/>
        </w:rPr>
        <w:t xml:space="preserve"> for Consulting Services</w:t>
      </w:r>
      <w:r w:rsidRPr="00E162FE">
        <w:rPr>
          <w:rFonts w:ascii="Tahoma" w:hAnsi="Tahoma" w:cs="Tahoma"/>
          <w:sz w:val="24"/>
          <w:szCs w:val="24"/>
        </w:rPr>
        <w:t>:</w:t>
      </w:r>
    </w:p>
    <w:p w14:paraId="1CF7D16C" w14:textId="4309DCDD" w:rsidR="009512FB" w:rsidRPr="00E162FE" w:rsidRDefault="0016128F" w:rsidP="000E4BAB">
      <w:pPr>
        <w:tabs>
          <w:tab w:val="left" w:pos="6599"/>
        </w:tabs>
        <w:spacing w:line="480" w:lineRule="auto"/>
        <w:ind w:right="1398"/>
        <w:rPr>
          <w:rFonts w:ascii="Tahoma" w:hAnsi="Tahoma" w:cs="Tahoma"/>
          <w:sz w:val="24"/>
          <w:szCs w:val="24"/>
        </w:rPr>
      </w:pPr>
      <w:r w:rsidRPr="00E162FE">
        <w:rPr>
          <w:rFonts w:ascii="Tahoma" w:hAnsi="Tahoma" w:cs="Tahoma"/>
          <w:spacing w:val="-1"/>
          <w:sz w:val="24"/>
          <w:szCs w:val="24"/>
        </w:rPr>
        <w:t>$</w:t>
      </w:r>
      <w:r w:rsidR="00544F2C">
        <w:rPr>
          <w:rFonts w:ascii="Tahoma" w:hAnsi="Tahoma" w:cs="Tahoma"/>
          <w:spacing w:val="-1"/>
          <w:sz w:val="24"/>
          <w:szCs w:val="24"/>
        </w:rPr>
        <w:t>4,500</w:t>
      </w:r>
      <w:r w:rsidRPr="00E162FE">
        <w:rPr>
          <w:rFonts w:ascii="Tahoma" w:hAnsi="Tahoma" w:cs="Tahoma"/>
          <w:spacing w:val="-1"/>
          <w:sz w:val="24"/>
          <w:szCs w:val="24"/>
        </w:rPr>
        <w:t>.00</w:t>
      </w:r>
    </w:p>
    <w:sectPr w:rsidR="009512FB" w:rsidRPr="00E162FE" w:rsidSect="00500CDE">
      <w:pgSz w:w="12240" w:h="15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BAAD" w14:textId="77777777" w:rsidR="00147A17" w:rsidRDefault="00147A17" w:rsidP="00500CDE">
      <w:r>
        <w:separator/>
      </w:r>
    </w:p>
  </w:endnote>
  <w:endnote w:type="continuationSeparator" w:id="0">
    <w:p w14:paraId="0CFF13F6" w14:textId="77777777" w:rsidR="00147A17" w:rsidRDefault="00147A17" w:rsidP="0050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8E55" w14:textId="77777777" w:rsidR="00147A17" w:rsidRDefault="00147A17" w:rsidP="00500CDE">
      <w:r>
        <w:separator/>
      </w:r>
    </w:p>
  </w:footnote>
  <w:footnote w:type="continuationSeparator" w:id="0">
    <w:p w14:paraId="056F1E14" w14:textId="77777777" w:rsidR="00147A17" w:rsidRDefault="00147A17" w:rsidP="0050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0148" w14:textId="46CC385E" w:rsidR="00500CDE" w:rsidRDefault="00500C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B5062" wp14:editId="55E65194">
          <wp:simplePos x="0" y="0"/>
          <wp:positionH relativeFrom="margin">
            <wp:posOffset>-419100</wp:posOffset>
          </wp:positionH>
          <wp:positionV relativeFrom="margin">
            <wp:posOffset>-600075</wp:posOffset>
          </wp:positionV>
          <wp:extent cx="1546860" cy="680720"/>
          <wp:effectExtent l="0" t="0" r="0" b="508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107A"/>
    <w:multiLevelType w:val="hybridMultilevel"/>
    <w:tmpl w:val="B89243F2"/>
    <w:lvl w:ilvl="0" w:tplc="148A3E76">
      <w:numFmt w:val="bullet"/>
      <w:lvlText w:val=""/>
      <w:lvlJc w:val="left"/>
      <w:pPr>
        <w:ind w:left="7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B0E64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3F8EBAA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101A0D9E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B63ED5B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78268A0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4C6427C2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67C29B8">
      <w:numFmt w:val="bullet"/>
      <w:lvlText w:val="•"/>
      <w:lvlJc w:val="left"/>
      <w:pPr>
        <w:ind w:left="6444" w:hanging="360"/>
      </w:pPr>
      <w:rPr>
        <w:rFonts w:hint="default"/>
      </w:rPr>
    </w:lvl>
    <w:lvl w:ilvl="8" w:tplc="BCC42756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" w15:restartNumberingAfterBreak="0">
    <w:nsid w:val="61390C32"/>
    <w:multiLevelType w:val="hybridMultilevel"/>
    <w:tmpl w:val="3DA2CCE8"/>
    <w:lvl w:ilvl="0" w:tplc="6D909A30">
      <w:start w:val="1"/>
      <w:numFmt w:val="decimal"/>
      <w:lvlText w:val="%1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62A471A">
      <w:start w:val="4"/>
      <w:numFmt w:val="decimal"/>
      <w:lvlText w:val="(%2)"/>
      <w:lvlJc w:val="left"/>
      <w:pPr>
        <w:ind w:left="840" w:hanging="31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B7A26BC">
      <w:start w:val="1"/>
      <w:numFmt w:val="lowerLetter"/>
      <w:lvlText w:val="%3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3" w:tplc="58F06C30">
      <w:numFmt w:val="bullet"/>
      <w:lvlText w:val="•"/>
      <w:lvlJc w:val="left"/>
      <w:pPr>
        <w:ind w:left="2475" w:hanging="361"/>
      </w:pPr>
      <w:rPr>
        <w:rFonts w:hint="default"/>
      </w:rPr>
    </w:lvl>
    <w:lvl w:ilvl="4" w:tplc="F64088EA"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1A2EA496">
      <w:numFmt w:val="bullet"/>
      <w:lvlText w:val="•"/>
      <w:lvlJc w:val="left"/>
      <w:pPr>
        <w:ind w:left="4305" w:hanging="361"/>
      </w:pPr>
      <w:rPr>
        <w:rFonts w:hint="default"/>
      </w:rPr>
    </w:lvl>
    <w:lvl w:ilvl="6" w:tplc="82E63E88">
      <w:numFmt w:val="bullet"/>
      <w:lvlText w:val="•"/>
      <w:lvlJc w:val="left"/>
      <w:pPr>
        <w:ind w:left="5220" w:hanging="361"/>
      </w:pPr>
      <w:rPr>
        <w:rFonts w:hint="default"/>
      </w:rPr>
    </w:lvl>
    <w:lvl w:ilvl="7" w:tplc="7194996C">
      <w:numFmt w:val="bullet"/>
      <w:lvlText w:val="•"/>
      <w:lvlJc w:val="left"/>
      <w:pPr>
        <w:ind w:left="6135" w:hanging="361"/>
      </w:pPr>
      <w:rPr>
        <w:rFonts w:hint="default"/>
      </w:rPr>
    </w:lvl>
    <w:lvl w:ilvl="8" w:tplc="5B60C7AC">
      <w:numFmt w:val="bullet"/>
      <w:lvlText w:val="•"/>
      <w:lvlJc w:val="left"/>
      <w:pPr>
        <w:ind w:left="705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FB"/>
    <w:rsid w:val="000E4BAB"/>
    <w:rsid w:val="00147A17"/>
    <w:rsid w:val="0016128F"/>
    <w:rsid w:val="001700B0"/>
    <w:rsid w:val="0031140B"/>
    <w:rsid w:val="00455D4D"/>
    <w:rsid w:val="004D680B"/>
    <w:rsid w:val="00500CDE"/>
    <w:rsid w:val="00544F2C"/>
    <w:rsid w:val="00677BF5"/>
    <w:rsid w:val="009512FB"/>
    <w:rsid w:val="00A41AA7"/>
    <w:rsid w:val="00A651FE"/>
    <w:rsid w:val="00BB3AB9"/>
    <w:rsid w:val="00BC02A1"/>
    <w:rsid w:val="00C12977"/>
    <w:rsid w:val="00C3215A"/>
    <w:rsid w:val="00D01D35"/>
    <w:rsid w:val="00D04DFE"/>
    <w:rsid w:val="00DC3F35"/>
    <w:rsid w:val="00E0610E"/>
    <w:rsid w:val="00E162FE"/>
    <w:rsid w:val="00EA69CD"/>
    <w:rsid w:val="00F241A2"/>
    <w:rsid w:val="00F8773A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167E0"/>
  <w15:docId w15:val="{7E64EEB5-5794-4040-BF35-88F29C90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3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D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4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yl@sbrand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agreement re consulting session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agreement re consulting session</dc:title>
  <dc:creator>mmcaskin</dc:creator>
  <cp:lastModifiedBy>Sheryl Trent</cp:lastModifiedBy>
  <cp:revision>25</cp:revision>
  <dcterms:created xsi:type="dcterms:W3CDTF">2019-03-24T00:05:00Z</dcterms:created>
  <dcterms:modified xsi:type="dcterms:W3CDTF">2022-02-27T19:42:00Z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2019-03-20T00:00:00Z</vt:filetime>
  </property>
</Properties>
</file>